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56F48">
      <w:pPr>
        <w:spacing w:line="400" w:lineRule="exact"/>
        <w:ind w:left="0" w:leftChars="0" w:firstLine="0" w:firstLineChars="0"/>
        <w:jc w:val="center"/>
        <w:rPr>
          <w:rFonts w:hint="default" w:ascii="Times New Roman" w:hAnsi="Times New Roman" w:eastAsia="宋体" w:cs="Times New Roman"/>
          <w:b/>
          <w:bCs/>
          <w:color w:val="auto"/>
          <w:sz w:val="32"/>
          <w:szCs w:val="36"/>
          <w:lang w:val="en-US" w:eastAsia="zh-CN"/>
        </w:rPr>
      </w:pPr>
      <w:r>
        <w:rPr>
          <w:rFonts w:hint="default" w:ascii="Times New Roman" w:hAnsi="Times New Roman" w:eastAsia="宋体" w:cs="Times New Roman"/>
          <w:b/>
          <w:bCs/>
          <w:color w:val="auto"/>
          <w:sz w:val="32"/>
          <w:szCs w:val="36"/>
          <w:lang w:val="en-US" w:eastAsia="zh-CN"/>
        </w:rPr>
        <w:t xml:space="preserve">Proposal Report </w:t>
      </w:r>
      <w:r>
        <w:rPr>
          <w:rFonts w:hint="eastAsia" w:cs="Times New Roman"/>
          <w:b/>
          <w:bCs/>
          <w:color w:val="auto"/>
          <w:sz w:val="32"/>
          <w:szCs w:val="36"/>
          <w:lang w:val="en-US" w:eastAsia="zh-CN"/>
        </w:rPr>
        <w:t>of</w:t>
      </w:r>
      <w:bookmarkStart w:id="0" w:name="_GoBack"/>
      <w:bookmarkEnd w:id="0"/>
      <w:r>
        <w:rPr>
          <w:rFonts w:hint="default" w:ascii="Times New Roman" w:hAnsi="Times New Roman" w:eastAsia="宋体" w:cs="Times New Roman"/>
          <w:b/>
          <w:bCs/>
          <w:color w:val="auto"/>
          <w:sz w:val="32"/>
          <w:szCs w:val="36"/>
          <w:lang w:val="en-US" w:eastAsia="zh-CN"/>
        </w:rPr>
        <w:t xml:space="preserve"> International Students</w:t>
      </w:r>
    </w:p>
    <w:p w14:paraId="0DF886F3">
      <w:pPr>
        <w:keepNext w:val="0"/>
        <w:keepLines w:val="0"/>
        <w:widowControl/>
        <w:suppressLineNumbers w:val="0"/>
        <w:spacing w:before="0" w:beforeAutospacing="0" w:after="0" w:afterAutospacing="0"/>
        <w:ind w:left="0" w:leftChars="0" w:right="0" w:firstLine="420" w:firstLineChars="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p>
    <w:p w14:paraId="58A17621">
      <w:pPr>
        <w:keepNext w:val="0"/>
        <w:keepLines w:val="0"/>
        <w:widowControl/>
        <w:suppressLineNumbers w:val="0"/>
        <w:spacing w:before="0" w:beforeAutospacing="0" w:after="0" w:afterAutospacing="0"/>
        <w:ind w:left="0" w:leftChars="0" w:right="0" w:firstLine="420" w:firstLineChars="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According to the requirements of the document </w:t>
      </w:r>
      <w:r>
        <w:rPr>
          <w:rFonts w:hint="default"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Regulations of the School of Architecture and Art on Strengthening the Quality Monitoring of Postgraduate Training Process and Improving the Quality of Dissertations</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 the relevant matters of the proposal report of postgraduate students in our college are hereby notified as follows:</w:t>
      </w:r>
    </w:p>
    <w:p w14:paraId="7CE69C68">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bCs/>
          <w:i w:val="0"/>
          <w:iCs w:val="0"/>
          <w:caps w:val="0"/>
          <w:color w:val="auto"/>
          <w:spacing w:val="0"/>
          <w:kern w:val="0"/>
          <w:sz w:val="24"/>
          <w:szCs w:val="24"/>
          <w:lang w:val="en-US" w:eastAsia="zh-CN" w:bidi="ar"/>
        </w:rPr>
        <w:t>Ⅰ. The defense of the proposal report will be conducted at the end of the second semester after graduate students enroll. It is expected that the defense of the opening report will be completed before June.</w:t>
      </w: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 </w:t>
      </w:r>
    </w:p>
    <w:p w14:paraId="2333589A">
      <w:pPr>
        <w:keepNext w:val="0"/>
        <w:keepLines w:val="0"/>
        <w:widowControl/>
        <w:suppressLineNumbers w:val="0"/>
        <w:spacing w:before="0" w:beforeAutospacing="0" w:after="0" w:afterAutospacing="0"/>
        <w:ind w:left="0" w:leftChars="0" w:right="0" w:firstLine="420" w:firstLineChars="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Before the beginning of June, submit the following materials as a unit of defense team: </w:t>
      </w:r>
    </w:p>
    <w:p w14:paraId="05C0BFED">
      <w:pPr>
        <w:keepNext w:val="0"/>
        <w:keepLines w:val="0"/>
        <w:widowControl/>
        <w:suppressLineNumbers w:val="0"/>
        <w:spacing w:before="0" w:beforeAutospacing="0" w:after="0" w:afterAutospacing="0"/>
        <w:ind w:left="0" w:leftChars="0" w:right="0" w:firstLine="420" w:firstLineChars="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① Proposal and Working Plan </w:t>
      </w:r>
    </w:p>
    <w:p w14:paraId="4DDE47FC">
      <w:pPr>
        <w:keepNext w:val="0"/>
        <w:keepLines w:val="0"/>
        <w:widowControl/>
        <w:suppressLineNumbers w:val="0"/>
        <w:spacing w:before="0" w:beforeAutospacing="0" w:after="0" w:afterAutospacing="0"/>
        <w:ind w:left="0" w:leftChars="0" w:right="0" w:firstLine="420" w:firstLineChars="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② Literature Review No less than 6000 words) </w:t>
      </w:r>
    </w:p>
    <w:p w14:paraId="51F22B72">
      <w:pPr>
        <w:keepNext w:val="0"/>
        <w:keepLines w:val="0"/>
        <w:widowControl/>
        <w:suppressLineNumbers w:val="0"/>
        <w:spacing w:before="0" w:beforeAutospacing="0" w:after="0" w:afterAutospacing="0"/>
        <w:ind w:left="0" w:leftChars="0" w:right="0" w:firstLine="420" w:firstLineChars="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③ PPT file </w:t>
      </w:r>
    </w:p>
    <w:p w14:paraId="7D63FB00">
      <w:pPr>
        <w:keepNext w:val="0"/>
        <w:keepLines w:val="0"/>
        <w:widowControl/>
        <w:suppressLineNumbers w:val="0"/>
        <w:spacing w:before="0" w:beforeAutospacing="0" w:after="0" w:afterAutospacing="0"/>
        <w:ind w:left="0" w:leftChars="0" w:right="0" w:firstLine="420" w:firstLineChars="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The paper version of the document shall be submitted to the 309 office according to the notice requirements, and the electronic 89751@bjtu.edu.cn shall be sent at the same time </w:t>
      </w:r>
    </w:p>
    <w:p w14:paraId="6E9A9901">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eastAsia="宋体" w:cs="Times New Roman"/>
          <w:b/>
          <w:bCs/>
          <w:i w:val="0"/>
          <w:iCs w:val="0"/>
          <w:caps w:val="0"/>
          <w:color w:val="auto"/>
          <w:spacing w:val="0"/>
          <w:kern w:val="0"/>
          <w:sz w:val="24"/>
          <w:szCs w:val="24"/>
          <w:lang w:val="en-US" w:eastAsia="zh-CN" w:bidi="ar"/>
        </w:rPr>
      </w:pPr>
      <w:r>
        <w:rPr>
          <w:rFonts w:hint="default" w:ascii="Times New Roman" w:hAnsi="Times New Roman" w:eastAsia="宋体" w:cs="Times New Roman"/>
          <w:b/>
          <w:bCs/>
          <w:i w:val="0"/>
          <w:iCs w:val="0"/>
          <w:caps w:val="0"/>
          <w:color w:val="auto"/>
          <w:spacing w:val="0"/>
          <w:kern w:val="0"/>
          <w:sz w:val="24"/>
          <w:szCs w:val="24"/>
          <w:lang w:val="en-US" w:eastAsia="zh-CN" w:bidi="ar"/>
        </w:rPr>
        <w:t xml:space="preserve">Ⅱ. The defense of the opening report is organized and implemented by each system in a centralized way, and the specific defense time of the opening report is subject to the notice of each department. </w:t>
      </w:r>
    </w:p>
    <w:p w14:paraId="2DDE5340">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eastAsia="宋体" w:cs="Times New Roman"/>
          <w:b/>
          <w:bCs/>
          <w:i w:val="0"/>
          <w:iCs w:val="0"/>
          <w:caps w:val="0"/>
          <w:color w:val="auto"/>
          <w:spacing w:val="0"/>
          <w:kern w:val="0"/>
          <w:sz w:val="24"/>
          <w:szCs w:val="24"/>
          <w:lang w:val="en-US" w:eastAsia="zh-CN" w:bidi="ar"/>
        </w:rPr>
      </w:pPr>
      <w:r>
        <w:rPr>
          <w:rFonts w:hint="default" w:ascii="Times New Roman" w:hAnsi="Times New Roman" w:eastAsia="宋体" w:cs="Times New Roman"/>
          <w:b/>
          <w:bCs/>
          <w:i w:val="0"/>
          <w:iCs w:val="0"/>
          <w:caps w:val="0"/>
          <w:color w:val="auto"/>
          <w:spacing w:val="0"/>
          <w:kern w:val="0"/>
          <w:sz w:val="24"/>
          <w:szCs w:val="24"/>
          <w:lang w:val="en-US" w:eastAsia="zh-CN" w:bidi="ar"/>
        </w:rPr>
        <w:t xml:space="preserve">III. The defense team of the proposal report is generally composed of 3-5 teachers with master's tutor qualifications. </w:t>
      </w:r>
    </w:p>
    <w:p w14:paraId="7EBBAB5B">
      <w:pPr>
        <w:keepNext w:val="0"/>
        <w:keepLines w:val="0"/>
        <w:widowControl/>
        <w:suppressLineNumbers w:val="0"/>
        <w:spacing w:before="0" w:beforeAutospacing="0" w:after="0" w:afterAutospacing="0"/>
        <w:ind w:right="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The defense team focuses on reviewing the literature review, the significance of topic selection, research methods and basic research conditions, and gives the results of opening topic defense. See the attachment for the specific scoring standards. </w:t>
      </w:r>
    </w:p>
    <w:p w14:paraId="1EE68C25">
      <w:pPr>
        <w:keepNext w:val="0"/>
        <w:keepLines w:val="0"/>
        <w:widowControl/>
        <w:suppressLineNumbers w:val="0"/>
        <w:spacing w:before="0" w:beforeAutospacing="0" w:after="0" w:afterAutospacing="0"/>
        <w:ind w:right="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Real-name registration system is adopted for scoring the opening defense, and the tutor needs to avoid scoring his own students, but he can attend and attend; </w:t>
      </w:r>
    </w:p>
    <w:p w14:paraId="731E2DD6">
      <w:pPr>
        <w:keepNext w:val="0"/>
        <w:keepLines w:val="0"/>
        <w:widowControl/>
        <w:suppressLineNumbers w:val="0"/>
        <w:spacing w:before="0" w:beforeAutospacing="0" w:after="0" w:afterAutospacing="0"/>
        <w:ind w:right="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The college shall publicize the defense results of the opening report determined by the defense team of the opening report, and enter the results into the comprehensive educational administration system of graduate students in time after there is no objection to the publicity. </w:t>
      </w:r>
    </w:p>
    <w:p w14:paraId="30CFD610">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eastAsia="宋体" w:cs="Times New Roman"/>
          <w:b/>
          <w:bCs/>
          <w:i w:val="0"/>
          <w:iCs w:val="0"/>
          <w:caps w:val="0"/>
          <w:color w:val="auto"/>
          <w:spacing w:val="0"/>
          <w:kern w:val="0"/>
          <w:sz w:val="24"/>
          <w:szCs w:val="24"/>
          <w:lang w:val="en-US" w:eastAsia="zh-CN" w:bidi="ar"/>
        </w:rPr>
      </w:pPr>
      <w:r>
        <w:rPr>
          <w:rFonts w:hint="default" w:ascii="Times New Roman" w:hAnsi="Times New Roman" w:eastAsia="宋体" w:cs="Times New Roman"/>
          <w:b/>
          <w:bCs/>
          <w:i w:val="0"/>
          <w:iCs w:val="0"/>
          <w:caps w:val="0"/>
          <w:color w:val="auto"/>
          <w:spacing w:val="0"/>
          <w:kern w:val="0"/>
          <w:sz w:val="24"/>
          <w:szCs w:val="24"/>
          <w:lang w:val="en-US" w:eastAsia="zh-CN" w:bidi="ar"/>
        </w:rPr>
        <w:t xml:space="preserve">IV. If the following circumstances exist in the opening of the question, it is necessary to re-open the question after half a year: </w:t>
      </w:r>
    </w:p>
    <w:p w14:paraId="25BC037F">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1</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 Those who fail to pass the opening results; </w:t>
      </w:r>
    </w:p>
    <w:p w14:paraId="096DDE28">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2</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 Change the topic after the topic is opened, and the research content changes greatly. </w:t>
      </w:r>
    </w:p>
    <w:p w14:paraId="19274892">
      <w:pPr>
        <w:keepNext w:val="0"/>
        <w:keepLines w:val="0"/>
        <w:widowControl/>
        <w:suppressLineNumbers w:val="0"/>
        <w:spacing w:before="0" w:beforeAutospacing="0" w:after="0" w:afterAutospacing="0"/>
        <w:ind w:left="0" w:leftChars="0" w:right="0" w:firstLine="0" w:firstLineChars="0"/>
        <w:jc w:val="both"/>
        <w:rPr>
          <w:rFonts w:hint="default" w:ascii="Times New Roman" w:hAnsi="Times New Roman" w:eastAsia="宋体" w:cs="Times New Roman"/>
          <w:b/>
          <w:bCs/>
          <w:i w:val="0"/>
          <w:iCs w:val="0"/>
          <w:caps w:val="0"/>
          <w:color w:val="auto"/>
          <w:spacing w:val="0"/>
          <w:kern w:val="0"/>
          <w:sz w:val="24"/>
          <w:szCs w:val="24"/>
          <w:lang w:val="en-US" w:eastAsia="zh-CN" w:bidi="ar"/>
        </w:rPr>
      </w:pPr>
      <w:r>
        <w:rPr>
          <w:rFonts w:hint="default" w:ascii="Times New Roman" w:hAnsi="Times New Roman" w:eastAsia="宋体" w:cs="Times New Roman"/>
          <w:b/>
          <w:bCs/>
          <w:i w:val="0"/>
          <w:iCs w:val="0"/>
          <w:caps w:val="0"/>
          <w:color w:val="auto"/>
          <w:spacing w:val="0"/>
          <w:kern w:val="0"/>
          <w:sz w:val="24"/>
          <w:szCs w:val="24"/>
          <w:lang w:val="en-US" w:eastAsia="zh-CN" w:bidi="ar"/>
        </w:rPr>
        <w:t xml:space="preserve">V. Requirements for reply: </w:t>
      </w:r>
    </w:p>
    <w:p w14:paraId="7F340DF4">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1</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 PPT report, within 10 minutes per person; The question-and-answer session lasts 10 minutes (each defense group can control the defense time by itself); </w:t>
      </w:r>
    </w:p>
    <w:p w14:paraId="418F0455">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eastAsia" w:cs="Times New Roman"/>
          <w:b w:val="0"/>
          <w:bCs w:val="0"/>
          <w:i w:val="0"/>
          <w:iCs w:val="0"/>
          <w:caps w:val="0"/>
          <w:color w:val="auto"/>
          <w:spacing w:val="0"/>
          <w:kern w:val="0"/>
          <w:sz w:val="24"/>
          <w:szCs w:val="24"/>
          <w:lang w:val="en-US" w:eastAsia="zh-CN" w:bidi="ar"/>
        </w:rPr>
        <w:t>2</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 Each defense group should appoint a secretary (who can be a graduate student), who is responsible for recording and sorting out the questions and opinions of the defense committee, summarizing the results, and finally submitting the summary table of results and the defense record together with the opening report. </w:t>
      </w:r>
    </w:p>
    <w:p w14:paraId="5C689BFB">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eastAsia="宋体" w:cs="Times New Roman"/>
          <w:b w:val="0"/>
          <w:bCs w:val="0"/>
          <w:i w:val="0"/>
          <w:iCs w:val="0"/>
          <w:caps w:val="0"/>
          <w:color w:val="auto"/>
          <w:spacing w:val="0"/>
          <w:kern w:val="0"/>
          <w:sz w:val="24"/>
          <w:szCs w:val="24"/>
          <w:lang w:val="en-US" w:eastAsia="zh-CN" w:bidi="ar"/>
        </w:rPr>
      </w:pP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eastAsia" w:cs="Times New Roman"/>
          <w:b w:val="0"/>
          <w:bCs w:val="0"/>
          <w:i w:val="0"/>
          <w:iCs w:val="0"/>
          <w:caps w:val="0"/>
          <w:color w:val="auto"/>
          <w:spacing w:val="0"/>
          <w:kern w:val="0"/>
          <w:sz w:val="24"/>
          <w:szCs w:val="24"/>
          <w:lang w:val="en-US" w:eastAsia="zh-CN" w:bidi="ar"/>
        </w:rPr>
        <w:t>3</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 The full score of the opening report is 100 points, and the students' opening scores are based on the average score of each defense committee member. A score of 60 or more means that they agree to open the question. </w:t>
      </w:r>
    </w:p>
    <w:p w14:paraId="2AE3E02F">
      <w:pPr>
        <w:keepNext w:val="0"/>
        <w:keepLines w:val="0"/>
        <w:widowControl/>
        <w:suppressLineNumbers w:val="0"/>
        <w:spacing w:before="0" w:beforeAutospacing="0" w:after="0" w:afterAutospacing="0"/>
        <w:ind w:left="0" w:leftChars="0" w:right="0" w:firstLine="480" w:firstLineChars="200"/>
        <w:jc w:val="both"/>
        <w:rPr>
          <w:rFonts w:hint="default" w:ascii="Times New Roman" w:hAnsi="Times New Roman" w:cs="Times New Roman"/>
          <w:color w:val="auto"/>
        </w:rPr>
      </w:pP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eastAsia" w:cs="Times New Roman"/>
          <w:b w:val="0"/>
          <w:bCs w:val="0"/>
          <w:i w:val="0"/>
          <w:iCs w:val="0"/>
          <w:caps w:val="0"/>
          <w:color w:val="auto"/>
          <w:spacing w:val="0"/>
          <w:kern w:val="0"/>
          <w:sz w:val="24"/>
          <w:szCs w:val="24"/>
          <w:lang w:val="en-US" w:eastAsia="zh-CN" w:bidi="ar"/>
        </w:rPr>
        <w:t>4</w:t>
      </w:r>
      <w:r>
        <w:rPr>
          <w:rFonts w:hint="eastAsia" w:ascii="Times New Roman" w:hAnsi="Times New Roman" w:cs="Times New Roman"/>
          <w:b w:val="0"/>
          <w:bCs w:val="0"/>
          <w:i w:val="0"/>
          <w:iCs w:val="0"/>
          <w:caps w:val="0"/>
          <w:color w:val="auto"/>
          <w:spacing w:val="0"/>
          <w:kern w:val="0"/>
          <w:sz w:val="24"/>
          <w:szCs w:val="24"/>
          <w:lang w:val="en-US" w:eastAsia="zh-CN" w:bidi="ar"/>
        </w:rPr>
        <w:t>）</w:t>
      </w:r>
      <w:r>
        <w:rPr>
          <w:rFonts w:hint="default" w:ascii="Times New Roman" w:hAnsi="Times New Roman" w:eastAsia="宋体" w:cs="Times New Roman"/>
          <w:b w:val="0"/>
          <w:bCs w:val="0"/>
          <w:i w:val="0"/>
          <w:iCs w:val="0"/>
          <w:caps w:val="0"/>
          <w:color w:val="auto"/>
          <w:spacing w:val="0"/>
          <w:kern w:val="0"/>
          <w:sz w:val="24"/>
          <w:szCs w:val="24"/>
          <w:lang w:val="en-US" w:eastAsia="zh-CN" w:bidi="ar"/>
        </w:rPr>
        <w:t xml:space="preserve"> Tutors do not participate in the grading of their own students.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66614"/>
    <w:rsid w:val="08E2764E"/>
    <w:rsid w:val="0A666614"/>
    <w:rsid w:val="1151663A"/>
    <w:rsid w:val="18B0547A"/>
    <w:rsid w:val="47420B3A"/>
    <w:rsid w:val="5CBF38B0"/>
    <w:rsid w:val="6AA23FC4"/>
    <w:rsid w:val="6BD3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500</Words>
  <Characters>2510</Characters>
  <Lines>0</Lines>
  <Paragraphs>0</Paragraphs>
  <TotalTime>5</TotalTime>
  <ScaleCrop>false</ScaleCrop>
  <LinksUpToDate>false</LinksUpToDate>
  <CharactersWithSpaces>2993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2025-11-05T01:51:00Z</dcterms:created>
  <dc:creator> YEE.</dc:creator>
  <cp:lastModifiedBy>蕾蕾笑</cp:lastModifiedBy>
  <dcterms:modified xsi:type="dcterms:W3CDTF">2025-11-06T07:35:53Z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AF0E1B0326D0435BBA4D2654C33BE053_13</vt:lpwstr>
  </property>
  <property fmtid="{D5CDD505-2E9C-101B-9397-08002B2CF9AE}" pid="4" name="KSOTemplateDocerSaveRecord">
    <vt:lpwstr>eyJoZGlkIjoiNjY5MGVlODZiNGZkZTU4MjEwZGU2M2FhYTE2YzVkMmUiLCJ1c2VySWQiOiI2OTU1MDk0MDEifQ==</vt:lpwstr>
  </property>
</Properties>
</file>